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cv6kxyxp0aji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quality often slip when effort increases?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output scales faster than decision-making standards, leading to rushed or skipped judgment.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earliest signal that quality is at risk?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 urge to move on instead of fixing something that feels slightly off.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should volume and judgment be separated?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They require different types of attention, and combining them causes speed to override clarity.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help without lowering standards?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By handling structure and repetition while you stay responsible for meaning and decisions.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